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A2CA3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87120" cy="1012190"/>
            <wp:effectExtent l="0" t="0" r="17780" b="165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10A0E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F8DE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6"/>
          <w:sz w:val="27"/>
          <w:szCs w:val="27"/>
        </w:rPr>
        <w:t>2 (R172K)</w:t>
      </w:r>
    </w:p>
    <w:p w14:paraId="3201D479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26163</w:t>
      </w:r>
    </w:p>
    <w:p w14:paraId="7D32D89E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IDH2 (R172K)</w:t>
      </w:r>
    </w:p>
    <w:p w14:paraId="0A68D1A0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Anti-IDH2 (R172K) Mouse M</w:t>
      </w:r>
      <w:r>
        <w:rPr>
          <w:spacing w:val="-1"/>
        </w:rPr>
        <w:t>onoclonal Antibody</w:t>
      </w:r>
    </w:p>
    <w:p w14:paraId="3514E4DA">
      <w:pPr>
        <w:spacing w:before="126"/>
      </w:pPr>
    </w:p>
    <w:p w14:paraId="416C3618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3002718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 xml:space="preserve">socitrate </w:t>
      </w:r>
      <w:r>
        <w:rPr>
          <w:u w:val="single" w:color="auto"/>
        </w:rPr>
        <w:t>deh</w:t>
      </w:r>
      <w:r>
        <w:t xml:space="preserve">ydrogenase </w:t>
      </w:r>
      <w:r>
        <w:rPr>
          <w:spacing w:val="-1"/>
        </w:rPr>
        <w:t>(IDH)</w:t>
      </w:r>
    </w:p>
    <w:p w14:paraId="28485E47">
      <w:pPr>
        <w:pStyle w:val="2"/>
        <w:spacing w:before="118" w:line="193" w:lineRule="auto"/>
        <w:ind w:left="547"/>
      </w:pPr>
      <w:r>
        <w:t>catalyze the oxidative decarboxylati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-1"/>
        </w:rPr>
        <w:t>of</w:t>
      </w:r>
    </w:p>
    <w:p w14:paraId="25107A4E">
      <w:pPr>
        <w:pStyle w:val="2"/>
        <w:spacing w:before="117" w:line="193" w:lineRule="auto"/>
        <w:ind w:left="546"/>
      </w:pPr>
      <w:r>
        <w:t>isocitrate to 2-oxoglutarate. The iso</w:t>
      </w:r>
      <w:r>
        <w:rPr>
          <w:spacing w:val="-1"/>
        </w:rPr>
        <w:t>citrate and</w:t>
      </w:r>
    </w:p>
    <w:p w14:paraId="17E6E596">
      <w:pPr>
        <w:pStyle w:val="2"/>
        <w:spacing w:before="118" w:line="193" w:lineRule="auto"/>
        <w:ind w:left="546"/>
      </w:pPr>
      <w:r>
        <w:t xml:space="preserve">isopropylmalate dehydrogenases </w:t>
      </w:r>
      <w:r>
        <w:rPr>
          <w:spacing w:val="-1"/>
        </w:rPr>
        <w:t>family has</w:t>
      </w:r>
    </w:p>
    <w:p w14:paraId="7E3BD072">
      <w:pPr>
        <w:pStyle w:val="2"/>
        <w:spacing w:before="118" w:line="193" w:lineRule="auto"/>
        <w:ind w:left="542"/>
      </w:pPr>
      <w:r>
        <w:t>three members, IDH1, IDH2 and IDH3. I</w:t>
      </w:r>
      <w:r>
        <w:rPr>
          <w:spacing w:val="-1"/>
        </w:rPr>
        <w:t>DH2</w:t>
      </w:r>
    </w:p>
    <w:p w14:paraId="48BFA952">
      <w:pPr>
        <w:pStyle w:val="2"/>
        <w:spacing w:before="118" w:line="193" w:lineRule="auto"/>
        <w:ind w:left="539"/>
      </w:pPr>
      <w:r>
        <w:t>plays a role in intermediary met</w:t>
      </w:r>
      <w:r>
        <w:rPr>
          <w:spacing w:val="-1"/>
        </w:rPr>
        <w:t>abolism</w:t>
      </w:r>
      <w:r>
        <w:rPr>
          <w:spacing w:val="12"/>
        </w:rPr>
        <w:t xml:space="preserve"> </w:t>
      </w:r>
      <w:r>
        <w:rPr>
          <w:spacing w:val="-1"/>
        </w:rPr>
        <w:t>and</w:t>
      </w:r>
    </w:p>
    <w:p w14:paraId="194232D2">
      <w:pPr>
        <w:pStyle w:val="2"/>
        <w:spacing w:before="118" w:line="193" w:lineRule="auto"/>
        <w:ind w:left="547"/>
      </w:pPr>
      <w:r>
        <w:t>energy production. Defects in</w:t>
      </w:r>
      <w:r>
        <w:rPr>
          <w:spacing w:val="-1"/>
        </w:rPr>
        <w:t xml:space="preserve"> IDH2 are the</w:t>
      </w:r>
    </w:p>
    <w:p w14:paraId="7D6824ED">
      <w:pPr>
        <w:pStyle w:val="2"/>
        <w:spacing w:before="117" w:line="193" w:lineRule="auto"/>
        <w:ind w:left="547"/>
      </w:pPr>
      <w:r>
        <w:t>cause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</w:t>
      </w:r>
      <w:r>
        <w:rPr>
          <w:spacing w:val="1"/>
        </w:rPr>
        <w:t>-2-</w:t>
      </w:r>
      <w:r>
        <w:t>hydroxyglutaric</w:t>
      </w:r>
      <w:r>
        <w:rPr>
          <w:spacing w:val="1"/>
        </w:rPr>
        <w:t xml:space="preserve"> </w:t>
      </w:r>
      <w:r>
        <w:t>aciduria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2</w:t>
      </w:r>
    </w:p>
    <w:p w14:paraId="50D5E669">
      <w:pPr>
        <w:pStyle w:val="2"/>
        <w:spacing w:before="118" w:line="193" w:lineRule="auto"/>
        <w:ind w:left="548"/>
      </w:pPr>
      <w:r>
        <w:t>(D2HGA2). Somatic mosaic mutations of</w:t>
      </w:r>
      <w:r>
        <w:rPr>
          <w:spacing w:val="-11"/>
        </w:rPr>
        <w:t xml:space="preserve"> </w:t>
      </w:r>
      <w:r>
        <w:t>this</w:t>
      </w:r>
    </w:p>
    <w:p w14:paraId="4ABBAFC5">
      <w:pPr>
        <w:pStyle w:val="2"/>
        <w:spacing w:before="119" w:line="294" w:lineRule="auto"/>
        <w:ind w:left="546" w:right="423" w:hanging="7"/>
      </w:pPr>
      <w:r>
        <w:t>protein have also been found a</w:t>
      </w:r>
      <w:r>
        <w:rPr>
          <w:spacing w:val="-1"/>
        </w:rPr>
        <w:t>ssociated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Ollier</w:t>
      </w:r>
      <w:r>
        <w:t xml:space="preserve"> </w:t>
      </w:r>
      <w:r>
        <w:rPr>
          <w:spacing w:val="-1"/>
        </w:rPr>
        <w:t>disease and Maffucci</w:t>
      </w:r>
      <w:r>
        <w:rPr>
          <w:spacing w:val="14"/>
          <w:w w:val="101"/>
        </w:rPr>
        <w:t xml:space="preserve"> </w:t>
      </w:r>
      <w:r>
        <w:rPr>
          <w:spacing w:val="-1"/>
        </w:rPr>
        <w:t>syndrome,</w:t>
      </w:r>
      <w:r>
        <w:rPr>
          <w:spacing w:val="13"/>
        </w:rPr>
        <w:t xml:space="preserve"> </w:t>
      </w:r>
      <w:r>
        <w:rPr>
          <w:spacing w:val="-1"/>
        </w:rPr>
        <w:t>and R172K</w:t>
      </w:r>
    </w:p>
    <w:p w14:paraId="26C365AE">
      <w:pPr>
        <w:pStyle w:val="2"/>
        <w:spacing w:before="32" w:line="294" w:lineRule="auto"/>
        <w:ind w:left="546" w:right="502" w:hanging="1"/>
      </w:pPr>
      <w:r>
        <w:rPr>
          <w:spacing w:val="-1"/>
        </w:rPr>
        <w:t>IDH2 mutations do</w:t>
      </w:r>
      <w:r>
        <w:rPr>
          <w:spacing w:val="24"/>
          <w:w w:val="101"/>
        </w:rPr>
        <w:t xml:space="preserve"> </w:t>
      </w:r>
      <w:r>
        <w:rPr>
          <w:spacing w:val="-1"/>
        </w:rPr>
        <w:t>exist in diffusely</w:t>
      </w:r>
      <w:r>
        <w:rPr>
          <w:spacing w:val="11"/>
        </w:rPr>
        <w:t xml:space="preserve"> </w:t>
      </w:r>
      <w:r>
        <w:rPr>
          <w:spacing w:val="-1"/>
        </w:rPr>
        <w:t>infiltrative</w:t>
      </w:r>
      <w:r>
        <w:t xml:space="preserve"> </w:t>
      </w:r>
      <w:r>
        <w:rPr>
          <w:spacing w:val="-2"/>
        </w:rPr>
        <w:t>gliomas.</w:t>
      </w:r>
    </w:p>
    <w:p w14:paraId="66FB72BB">
      <w:pPr>
        <w:pStyle w:val="2"/>
        <w:spacing w:before="33" w:line="299" w:lineRule="auto"/>
        <w:ind w:left="541" w:right="910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6"/>
        </w:rPr>
        <w:t xml:space="preserve"> </w:t>
      </w:r>
      <w:r>
        <w:t>internal region of</w:t>
      </w:r>
      <w:r>
        <w:rPr>
          <w:spacing w:val="-7"/>
        </w:rPr>
        <w:t xml:space="preserve"> </w:t>
      </w:r>
      <w:r>
        <w:t>IDH2 which includes the mutation of</w:t>
      </w:r>
      <w:r>
        <w:rPr>
          <w:spacing w:val="-6"/>
        </w:rPr>
        <w:t xml:space="preserve"> </w:t>
      </w:r>
      <w:r>
        <w:t>R172K, human origin.</w:t>
      </w:r>
    </w:p>
    <w:p w14:paraId="6D972A1C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4C972C0E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A7FDCA6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0C440299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1:10-1:100</w:t>
      </w:r>
    </w:p>
    <w:p w14:paraId="5F76DC63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7E8BF021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433FCEE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EDED2DA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4D768261">
      <w:pPr>
        <w:pStyle w:val="2"/>
        <w:spacing w:before="117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1C3F4CAF">
      <w:pPr>
        <w:pStyle w:val="2"/>
        <w:spacing w:before="29" w:line="193" w:lineRule="auto"/>
        <w:ind w:left="543"/>
      </w:pPr>
      <w:r>
        <w:rPr>
          <w:spacing w:val="-1"/>
        </w:rPr>
        <w:t>Preservative: no</w:t>
      </w:r>
    </w:p>
    <w:p w14:paraId="4FF63FC4">
      <w:pPr>
        <w:pStyle w:val="2"/>
        <w:spacing w:before="107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7E4247A9">
      <w:pPr>
        <w:pStyle w:val="2"/>
        <w:spacing w:before="35" w:line="294" w:lineRule="auto"/>
        <w:ind w:left="539" w:right="542" w:firstLine="11"/>
      </w:pPr>
      <w:r>
        <w:rPr>
          <w:b/>
          <w:bCs/>
        </w:rPr>
        <w:t xml:space="preserve">Species Reactivity: </w:t>
      </w:r>
      <w:r>
        <w:t>recogniz</w:t>
      </w:r>
      <w:r>
        <w:rPr>
          <w:spacing w:val="-1"/>
        </w:rPr>
        <w:t>es R172K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IDH</w:t>
      </w:r>
      <w:r>
        <w:rPr>
          <w:spacing w:val="2"/>
        </w:rPr>
        <w:t xml:space="preserve">2 </w:t>
      </w:r>
      <w:r>
        <w:t>of</w:t>
      </w:r>
      <w:r>
        <w:rPr>
          <w:spacing w:val="-16"/>
        </w:rPr>
        <w:t xml:space="preserve"> </w:t>
      </w:r>
      <w:r>
        <w:t>vertebrates</w:t>
      </w:r>
      <w:r>
        <w:rPr>
          <w:spacing w:val="2"/>
        </w:rPr>
        <w:t>.</w:t>
      </w:r>
    </w:p>
    <w:p w14:paraId="2E49306A">
      <w:pPr>
        <w:pStyle w:val="2"/>
        <w:spacing w:before="32" w:line="193" w:lineRule="auto"/>
        <w:ind w:left="550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</w:p>
    <w:p w14:paraId="6C930CA4">
      <w:pPr>
        <w:spacing w:line="39" w:lineRule="exact"/>
      </w:pPr>
    </w:p>
    <w:p w14:paraId="3A92920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048F29F">
      <w:pPr>
        <w:pStyle w:val="2"/>
        <w:spacing w:before="61" w:line="293" w:lineRule="auto"/>
        <w:ind w:left="2" w:right="3174" w:firstLine="6"/>
      </w:pPr>
      <w:r>
        <w:rPr>
          <w:spacing w:val="-1"/>
        </w:rPr>
        <w:t>freeze / thaw cycles.</w:t>
      </w:r>
      <w:r>
        <w:rPr>
          <w:spacing w:val="11"/>
        </w:rPr>
        <w:t xml:space="preserve"> </w:t>
      </w:r>
      <w:r>
        <w:rPr>
          <w:b/>
          <w:bCs/>
          <w:spacing w:val="-2"/>
        </w:rPr>
        <w:t>Western blot:</w:t>
      </w:r>
    </w:p>
    <w:p w14:paraId="1C318A21">
      <w:pPr>
        <w:spacing w:line="353" w:lineRule="auto"/>
        <w:rPr>
          <w:rFonts w:ascii="Arial"/>
          <w:sz w:val="21"/>
        </w:rPr>
      </w:pPr>
    </w:p>
    <w:p w14:paraId="525C4A51">
      <w:pPr>
        <w:spacing w:line="2972" w:lineRule="exact"/>
        <w:ind w:firstLine="1161"/>
      </w:pPr>
      <w:r>
        <w:rPr>
          <w:position w:val="-59"/>
        </w:rPr>
        <w:drawing>
          <wp:inline distT="0" distB="0" distL="0" distR="0">
            <wp:extent cx="1405255" cy="18865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5737" cy="188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1A7E">
      <w:pPr>
        <w:spacing w:line="392" w:lineRule="auto"/>
        <w:rPr>
          <w:rFonts w:ascii="Arial"/>
          <w:sz w:val="21"/>
        </w:rPr>
      </w:pPr>
    </w:p>
    <w:p w14:paraId="3AE19D85">
      <w:pPr>
        <w:pStyle w:val="2"/>
        <w:spacing w:before="61" w:line="189" w:lineRule="auto"/>
        <w:ind w:left="2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IDH2</w:t>
      </w:r>
    </w:p>
    <w:p w14:paraId="5D44A2AC">
      <w:pPr>
        <w:pStyle w:val="2"/>
        <w:spacing w:before="118" w:line="193" w:lineRule="auto"/>
        <w:ind w:left="8"/>
      </w:pPr>
      <w:r>
        <w:rPr>
          <w:b/>
          <w:bCs/>
        </w:rPr>
        <w:t>(R172K) and wildtype pro</w:t>
      </w:r>
      <w:r>
        <w:rPr>
          <w:b/>
          <w:bCs/>
          <w:spacing w:val="-1"/>
        </w:rPr>
        <w:t xml:space="preserve">teins. </w:t>
      </w:r>
      <w:r>
        <w:rPr>
          <w:spacing w:val="-1"/>
        </w:rPr>
        <w:t>Purified</w:t>
      </w:r>
    </w:p>
    <w:p w14:paraId="42473041">
      <w:pPr>
        <w:pStyle w:val="2"/>
        <w:spacing w:before="118" w:line="294" w:lineRule="auto"/>
        <w:ind w:right="795" w:firstLine="4"/>
      </w:pPr>
      <w:r>
        <w:t>His-tagged IDH2 (R17</w:t>
      </w:r>
      <w:r>
        <w:rPr>
          <w:spacing w:val="-1"/>
        </w:rPr>
        <w:t>2K) (lane 2)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wildtype</w:t>
      </w:r>
      <w:r>
        <w:t xml:space="preserve"> </w:t>
      </w:r>
      <w:r>
        <w:rPr>
          <w:spacing w:val="-1"/>
        </w:rPr>
        <w:t>protein</w:t>
      </w:r>
      <w:r>
        <w:rPr>
          <w:spacing w:val="14"/>
        </w:rPr>
        <w:t xml:space="preserve"> </w:t>
      </w:r>
      <w:r>
        <w:rPr>
          <w:spacing w:val="-1"/>
        </w:rPr>
        <w:t>(lane</w:t>
      </w:r>
      <w:r>
        <w:rPr>
          <w:spacing w:val="27"/>
          <w:w w:val="101"/>
        </w:rPr>
        <w:t xml:space="preserve"> </w:t>
      </w:r>
      <w:r>
        <w:rPr>
          <w:spacing w:val="-1"/>
        </w:rPr>
        <w:t>1) were blotted w</w:t>
      </w:r>
      <w:r>
        <w:rPr>
          <w:spacing w:val="-2"/>
        </w:rPr>
        <w:t>ith</w:t>
      </w:r>
      <w:r>
        <w:rPr>
          <w:spacing w:val="13"/>
        </w:rPr>
        <w:t xml:space="preserve"> </w:t>
      </w:r>
      <w:r>
        <w:rPr>
          <w:spacing w:val="-2"/>
        </w:rPr>
        <w:t>anti-IDH2</w:t>
      </w:r>
    </w:p>
    <w:p w14:paraId="4736EC69">
      <w:pPr>
        <w:pStyle w:val="2"/>
        <w:spacing w:before="32" w:line="193" w:lineRule="auto"/>
        <w:ind w:left="9"/>
      </w:pPr>
      <w:r>
        <w:t>(R172K) monoclonal antibody (Cat. #26163).</w:t>
      </w:r>
    </w:p>
    <w:p w14:paraId="3CA87867">
      <w:pPr>
        <w:spacing w:line="193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3B17000B">
      <w:pPr>
        <w:spacing w:before="15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12E9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593D88D4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59629AEF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346315B9">
      <w:pPr>
        <w:spacing w:line="1305" w:lineRule="exact"/>
      </w:pPr>
    </w:p>
    <w:p w14:paraId="6FE50F48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3B230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7811D64C">
      <w:pPr>
        <w:spacing w:before="176" w:line="4467" w:lineRule="exact"/>
        <w:ind w:firstLine="779"/>
      </w:pPr>
      <w:r>
        <w:rPr>
          <w:position w:val="-89"/>
        </w:rPr>
        <w:drawing>
          <wp:inline distT="0" distB="0" distL="0" distR="0">
            <wp:extent cx="5111115" cy="28359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1136" cy="283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0D23B">
      <w:pPr>
        <w:spacing w:line="250" w:lineRule="auto"/>
        <w:rPr>
          <w:rFonts w:ascii="Arial"/>
          <w:sz w:val="21"/>
        </w:rPr>
      </w:pPr>
    </w:p>
    <w:p w14:paraId="175F1CC7">
      <w:pPr>
        <w:spacing w:line="4697" w:lineRule="exact"/>
        <w:ind w:firstLine="1563"/>
      </w:pPr>
      <w:r>
        <w:rPr>
          <w:position w:val="-93"/>
        </w:rPr>
        <w:drawing>
          <wp:inline distT="0" distB="0" distL="0" distR="0">
            <wp:extent cx="4086860" cy="298259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7159" cy="298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2E5A1">
      <w:pPr>
        <w:pStyle w:val="2"/>
        <w:spacing w:before="202" w:line="189" w:lineRule="auto"/>
        <w:ind w:left="544"/>
      </w:pPr>
      <w:r>
        <w:rPr>
          <w:b/>
          <w:bCs/>
        </w:rPr>
        <w:t>Immunofluorescence of cells expressing IDH2 proteins with anti-I</w:t>
      </w:r>
      <w:r>
        <w:rPr>
          <w:b/>
          <w:bCs/>
          <w:spacing w:val="-1"/>
        </w:rPr>
        <w:t>DH2 (R172K) antibody.</w:t>
      </w:r>
    </w:p>
    <w:p w14:paraId="636B494C">
      <w:pPr>
        <w:pStyle w:val="2"/>
        <w:spacing w:before="117" w:line="300" w:lineRule="auto"/>
        <w:ind w:left="539" w:right="894" w:firstLine="4"/>
      </w:pPr>
      <w:r>
        <w:t>HEK293T cells were transfected with pCDNA3-GFP- IDH2 (R172K) plasmid , pCDNA3</w:t>
      </w:r>
      <w:r>
        <w:rPr>
          <w:spacing w:val="-1"/>
        </w:rPr>
        <w:t>-GFP- IDH2</w:t>
      </w:r>
      <w:r>
        <w:t xml:space="preserve"> (WT) plasmid, pCDNA3-GFP- IDH2 (R172H)    plasmid</w:t>
      </w:r>
      <w:r>
        <w:rPr>
          <w:spacing w:val="16"/>
        </w:rPr>
        <w:t xml:space="preserve"> </w:t>
      </w:r>
      <w:r>
        <w:t>, pCDNA3-GFP- IDH</w:t>
      </w:r>
      <w:r>
        <w:rPr>
          <w:spacing w:val="-1"/>
        </w:rPr>
        <w:t>2 (R172W)    plasmid,</w:t>
      </w:r>
      <w:r>
        <w:t xml:space="preserve"> pCDNA3-GFP- IDH2 (R172G)    plasmid,pCDNA3-GFP- IDH2 (R172M)    plasmid or</w:t>
      </w:r>
    </w:p>
    <w:p w14:paraId="45E8D7F5">
      <w:pPr>
        <w:pStyle w:val="2"/>
        <w:spacing w:before="31" w:line="193" w:lineRule="auto"/>
        <w:ind w:left="539"/>
      </w:pPr>
      <w:r>
        <w:t>pCDNA3-GFP- IDH2 (R172S)    plasmi</w:t>
      </w:r>
      <w:r>
        <w:rPr>
          <w:spacing w:val="-1"/>
        </w:rPr>
        <w:t>d,</w:t>
      </w:r>
    </w:p>
    <w:p w14:paraId="637E4404">
      <w:pPr>
        <w:pStyle w:val="2"/>
        <w:spacing w:before="118" w:line="193" w:lineRule="auto"/>
        <w:ind w:left="542"/>
      </w:pPr>
      <w:r>
        <w:t>then fixed and stained with anti- IDH2</w:t>
      </w:r>
      <w:r>
        <w:rPr>
          <w:spacing w:val="4"/>
        </w:rPr>
        <w:t xml:space="preserve"> </w:t>
      </w:r>
      <w:r>
        <w:t>(R172K)</w:t>
      </w:r>
      <w:r>
        <w:rPr>
          <w:spacing w:val="4"/>
        </w:rPr>
        <w:t xml:space="preserve"> </w:t>
      </w:r>
      <w:r>
        <w:t>mono</w:t>
      </w:r>
      <w:r>
        <w:rPr>
          <w:spacing w:val="-1"/>
        </w:rPr>
        <w:t>clonal</w:t>
      </w:r>
      <w:r>
        <w:rPr>
          <w:spacing w:val="7"/>
        </w:rPr>
        <w:t xml:space="preserve"> </w:t>
      </w:r>
      <w:r>
        <w:rPr>
          <w:spacing w:val="-1"/>
        </w:rPr>
        <w:t>antibody</w:t>
      </w:r>
      <w:r>
        <w:rPr>
          <w:spacing w:val="9"/>
        </w:rPr>
        <w:t xml:space="preserve"> </w:t>
      </w:r>
      <w:r>
        <w:rPr>
          <w:spacing w:val="-1"/>
        </w:rPr>
        <w:t>(Cat. #26163)</w:t>
      </w:r>
      <w:bookmarkStart w:id="0" w:name="_GoBack"/>
      <w:bookmarkEnd w:id="0"/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52F5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6C94D42F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33DB651D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06DAB897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762C9D9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D13CCE"/>
    <w:rsid w:val="2D8707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287</Words>
  <Characters>1854</Characters>
  <TotalTime>1</TotalTime>
  <ScaleCrop>false</ScaleCrop>
  <LinksUpToDate>false</LinksUpToDate>
  <CharactersWithSpaces>2137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2016-05-31T14:32:00Z</dcterms:created>
  <dc:creator>Limin Wang;yanhua</dc:creator>
  <cp:lastModifiedBy>周亿福</cp:lastModifiedBy>
  <dcterms:modified xsi:type="dcterms:W3CDTF">2025-08-14T05:45:08Z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00B6E4AFABA84574845AFB66DFDBF233_12</vt:lpwstr>
  </property>
</Properties>
</file>